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/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以全方位自主學習推展校本STEAM 課程</w:t>
          </w:r>
        </w:sdtContent>
      </w:sdt>
    </w:p>
    <w:p w:rsidR="00000000" w:rsidDel="00000000" w:rsidP="00000000" w:rsidRDefault="00000000" w:rsidRPr="00000000" w14:paraId="00000002">
      <w:pPr>
        <w:spacing w:after="120" w:lineRule="auto"/>
        <w:jc w:val="center"/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同意通知書: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中學生</w:t>
          </w:r>
        </w:sdtContent>
      </w:sdt>
    </w:p>
    <w:p w:rsidR="00000000" w:rsidDel="00000000" w:rsidP="00000000" w:rsidRDefault="00000000" w:rsidRPr="00000000" w14:paraId="00000003">
      <w:pPr>
        <w:spacing w:after="1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rPr/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致同學：</w:t>
          </w:r>
        </w:sdtContent>
      </w:sdt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both"/>
        <w:rPr/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香港大學教育應用資訊科技發展中心 (CITE) 受優質教育基金資助進行「以全方位自主學習推展校本STEAM 課程」計劃。本計劃為期1年，由1/9/2024 至 31/8/2025。本計劃的服務對象為香港高小班級（小四至小六）及初中班級（中一至中三）。</w:t>
          </w:r>
        </w:sdtContent>
      </w:sdt>
    </w:p>
    <w:p w:rsidR="00000000" w:rsidDel="00000000" w:rsidP="00000000" w:rsidRDefault="00000000" w:rsidRPr="00000000" w14:paraId="00000007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both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本計劃旨在支援教師以促進其專業發展，以提升他們設計及評估 STEAM 教育中的自主學習能力，以促進學生整合和應用與 STEAM 教育相關的不同學科的知識與技能，並在探究或創新中培養自主學習能力及企業家精神。本計劃更會發展 STEAM 教育的網絡，以增進學校持續發展的潛能</w:t>
          </w:r>
        </w:sdtContent>
      </w:sdt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both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為了達成前述目的及對學校的支援，我們希望取得你同意參與計劃活動及資料搜集部份，當中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可能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包括以下一項或全部項目：</w:t>
          </w:r>
        </w:sdtContent>
      </w:sdt>
    </w:p>
    <w:p w:rsidR="00000000" w:rsidDel="00000000" w:rsidP="00000000" w:rsidRDefault="00000000" w:rsidRPr="00000000" w14:paraId="0000000B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參與有關計劃的學生網上問卷 (約20分鐘)。問卷調查於計劃實施期間進行；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在觀課的課堂中被錄影。所拍攝的影片只會用作研究及教師專業發展用途；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如被邀請，參與焦點學生小組訪談 (約20分鐘，會錄音及錄影)。訪談在觀課後進行，學生會提供對學習活動及經驗的看法；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如被邀請，向研究小組成員提供有關課堂的課業樣本及相關製成品，作研究或於計劃的網頁展示作推廣及教師培訓之用途。所有資料在出版資料之前，項目小組將諮詢各學校的教師；及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jc w:val="both"/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如被邀請，會在計劃的分享活動中進行滙報及分享在有關計劃的學習經驗。活動過程會被錄影，並於計劃的網頁展示以作推廣及教師培訓之用途。所有資料在出版之前，我們將諮詢各學校的教師。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both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我們預期參與計劃的學生將有以下的獲益：</w:t>
          </w:r>
        </w:sdtContent>
      </w:sdt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firstLine="0"/>
        <w:jc w:val="both"/>
        <w:rPr>
          <w:color w:val="00000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參與相關的課堂進行有關以自主學習促進STEAM教學創新的體驗，以培養他們的創造力、協作力、解難能力；創新學習精神及企業家精神。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jc w:val="both"/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計劃所蒐集的資料只會用作學術研究、教師專業發展以及達致上述計劃目的。參與者所提供的資料會被保密。刪去個人資料後，所有電子資料在將會儲存在安全及具密碼保護的伺服器，而紙本資料將妥善存放於本中心之上鎖文件櫃。配對識別碼文件將被加密並單獨存儲，只有授權人員才能持有該文件的密碼，保存直到計劃結束後五年。所有刪除個人資料的檔案將會無限期地保存。你有權要求檢視與你所提供的資料，亦可要求銷毀部分或全部有關你所提供的紀錄。如你不同意被錄影，若涉及集體錄像，會安排你在鏡頭以外或你的影像被模糊。</w:t>
          </w:r>
        </w:sdtContent>
      </w:sdt>
    </w:p>
    <w:p w:rsidR="00000000" w:rsidDel="00000000" w:rsidP="00000000" w:rsidRDefault="00000000" w:rsidRPr="00000000" w14:paraId="00000015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jc w:val="both"/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你的參與乃屬自願性質，可以隨時拒絕參與。而不會有任何負面影響。若對計劃有任何疑問，可聯絡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莫鳳儀博士（電話：2241-5936、電郵：janemfy@hku.hk）。若對作為一位研究對象參與是次研究的權利有疑問，請聯絡香港大學研究操守委員會（電話：2241-5267）（參考號碼：EA1909009）。</w:t>
          </w:r>
        </w:sdtContent>
      </w:sdt>
    </w:p>
    <w:p w:rsidR="00000000" w:rsidDel="00000000" w:rsidP="00000000" w:rsidRDefault="00000000" w:rsidRPr="00000000" w14:paraId="00000017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jc w:val="both"/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請你填妥相關的回條，並於</w:t>
          </w:r>
        </w:sdtContent>
      </w:sdt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highlight w:val="yellow"/>
              <w:rtl w:val="0"/>
            </w:rPr>
            <w:t xml:space="preserve">2024年XX月XX日</w:t>
          </w:r>
        </w:sdtContent>
      </w:sdt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或之前交回給班主任。謝謝！</w:t>
          </w:r>
        </w:sdtContent>
      </w:sdt>
    </w:p>
    <w:p w:rsidR="00000000" w:rsidDel="00000000" w:rsidP="00000000" w:rsidRDefault="00000000" w:rsidRPr="00000000" w14:paraId="00000019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both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香港大學</w:t>
          </w:r>
        </w:sdtContent>
      </w:sdt>
    </w:p>
    <w:p w:rsidR="00000000" w:rsidDel="00000000" w:rsidP="00000000" w:rsidRDefault="00000000" w:rsidRPr="00000000" w14:paraId="0000001B">
      <w:pPr>
        <w:spacing w:after="120" w:lineRule="auto"/>
        <w:jc w:val="both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教育學院 資訊及科技教育部教授</w:t>
          </w:r>
        </w:sdtContent>
      </w:sdt>
    </w:p>
    <w:p w:rsidR="00000000" w:rsidDel="00000000" w:rsidP="00000000" w:rsidRDefault="00000000" w:rsidRPr="00000000" w14:paraId="0000001C">
      <w:pPr>
        <w:spacing w:after="120" w:lineRule="auto"/>
        <w:jc w:val="both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教育應用資訊科技發展研究中心副主任</w:t>
          </w:r>
        </w:sdtContent>
      </w:sdt>
    </w:p>
    <w:p w:rsidR="00000000" w:rsidDel="00000000" w:rsidP="00000000" w:rsidRDefault="00000000" w:rsidRPr="00000000" w14:paraId="0000001D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jc w:val="both"/>
        <w:rPr/>
      </w:pPr>
      <w:r w:rsidDel="00000000" w:rsidR="00000000" w:rsidRPr="00000000">
        <w:rPr/>
        <w:drawing>
          <wp:inline distB="0" distT="0" distL="0" distR="0">
            <wp:extent cx="1066800" cy="457200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jc w:val="both"/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羅陸慧英教授 謹啟</w:t>
          </w:r>
        </w:sdtContent>
      </w:sdt>
    </w:p>
    <w:p w:rsidR="00000000" w:rsidDel="00000000" w:rsidP="00000000" w:rsidRDefault="00000000" w:rsidRPr="00000000" w14:paraId="00000020">
      <w:pPr>
        <w:spacing w:after="120" w:lineRule="auto"/>
        <w:jc w:val="both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2024年</w:t>
          </w:r>
        </w:sdtContent>
      </w:sdt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7月10日</w:t>
          </w:r>
        </w:sdtContent>
      </w:sdt>
    </w:p>
    <w:p w:rsidR="00000000" w:rsidDel="00000000" w:rsidP="00000000" w:rsidRDefault="00000000" w:rsidRPr="00000000" w14:paraId="00000021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rPr>
          <w:i w:val="1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Rule="auto"/>
        <w:jc w:val="center"/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以全方位自主學習推展校本STEAM 課程</w:t>
          </w:r>
        </w:sdtContent>
      </w:sdt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同意通知書:</w:t>
          </w:r>
        </w:sdtContent>
      </w:sdt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 中學生</w:t>
          </w:r>
        </w:sdtContent>
      </w:sdt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u w:val="single"/>
        </w:rPr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u w:val="single"/>
              <w:rtl w:val="0"/>
            </w:rPr>
            <w:t xml:space="preserve">回條</w:t>
          </w:r>
        </w:sdtContent>
      </w:sdt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Rule="auto"/>
        <w:jc w:val="both"/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 </w:t>
          </w:r>
        </w:sdtContent>
      </w:sdt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u w:val="single"/>
              <w:rtl w:val="0"/>
            </w:rPr>
            <w:t xml:space="preserve">同意 / 不同意*</w:t>
          </w:r>
        </w:sdtContent>
      </w:sdt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參與有關計劃的活動及資料搜集部份，當中可能包括以下一項或全部項目：</w:t>
          </w:r>
        </w:sdtContent>
      </w:sdt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參與有關計劃的學生網上問卷 (約20分鐘)。問卷調查於計劃實施期間進行；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在觀課的課堂中被錄影。所拍攝的影片只會用作研究及教師專業發展用途；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如被邀請，參與焦點學生小組訪談 (約20分鐘，會錄音及錄影)。訪談在觀課後進行，學生會提供對學習活動及經驗的看法；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如被邀請，向研究小組成員提供有關課堂的課業樣本及相關製成品，作研究或於計劃的網頁展示作推廣及教師培訓之用途。所有資料在出版資料之前，項目小組將諮詢各學校的教師；及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如被邀請，會在計劃的分享活動中進行滙報及分享在有關計劃的學習經驗。活動過程會被錄影，並於計劃的網頁展示以作推廣及教師培訓之用途。所有資料在出版之前，研究小組將諮詢各學校的教師。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學校名稱：________________________________________________________________</w:t>
          </w:r>
        </w:sdtContent>
      </w:sdt>
    </w:p>
    <w:p w:rsidR="00000000" w:rsidDel="00000000" w:rsidP="00000000" w:rsidRDefault="00000000" w:rsidRPr="00000000" w14:paraId="00000033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學生名稱：_________________________ 班級： __________      班號： _____________</w:t>
          </w:r>
        </w:sdtContent>
      </w:sdt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學生簽署: _____________________</w:t>
          </w:r>
        </w:sdtContent>
      </w:sdt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*請刪去不適用的</w:t>
          </w:r>
        </w:sdtContent>
      </w:sdt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請你填妥相關的回條，並於</w:t>
          </w:r>
        </w:sdtContent>
      </w:sdt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highlight w:val="yellow"/>
              <w:rtl w:val="0"/>
            </w:rPr>
            <w:t xml:space="preserve">2024年xx月xx日</w:t>
          </w:r>
        </w:sdtContent>
      </w:sdt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或之前交回給班主任。</w:t>
          </w:r>
        </w:sdtContent>
      </w:sdt>
    </w:p>
    <w:p w:rsidR="00000000" w:rsidDel="00000000" w:rsidP="00000000" w:rsidRDefault="00000000" w:rsidRPr="00000000" w14:paraId="0000003D">
      <w:pPr>
        <w:spacing w:after="12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40" w:w="11907" w:orient="portrait"/>
      <w:pgMar w:bottom="1440" w:top="1418" w:left="1440" w:right="1440" w:header="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Gungsuh"/>
  <w:font w:name="PMingLiu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right="-1440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518400" cy="711200"/>
          <wp:effectExtent b="0" l="0" r="0" t="0"/>
          <wp:docPr descr="footer.jpg" id="15" name="image3.jpg"/>
          <a:graphic>
            <a:graphicData uri="http://schemas.openxmlformats.org/drawingml/2006/picture">
              <pic:pic>
                <pic:nvPicPr>
                  <pic:cNvPr descr="footer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840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518400" cy="711200"/>
          <wp:effectExtent b="0" l="0" r="0" t="0"/>
          <wp:docPr descr="footer.jpg" id="17" name="image3.jpg"/>
          <a:graphic>
            <a:graphicData uri="http://schemas.openxmlformats.org/drawingml/2006/picture">
              <pic:pic>
                <pic:nvPicPr>
                  <pic:cNvPr descr="footer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840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right="-1440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518400" cy="1346200"/>
          <wp:effectExtent b="0" l="0" r="0" t="0"/>
          <wp:docPr descr="header.jpg" id="16" name="image1.jpg"/>
          <a:graphic>
            <a:graphicData uri="http://schemas.openxmlformats.org/drawingml/2006/picture">
              <pic:pic>
                <pic:nvPicPr>
                  <pic:cNvPr descr="head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840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2C3C"/>
    <w:rPr>
      <w:kern w:val="2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A13AF9"/>
    <w:pPr>
      <w:widowControl w:val="1"/>
      <w:tabs>
        <w:tab w:val="center" w:pos="4680"/>
        <w:tab w:val="right" w:pos="9360"/>
      </w:tabs>
    </w:pPr>
    <w:rPr>
      <w:rFonts w:ascii="Calibri" w:hAnsi="Calibri"/>
      <w:kern w:val="0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A13AF9"/>
  </w:style>
  <w:style w:type="paragraph" w:styleId="Footer">
    <w:name w:val="footer"/>
    <w:basedOn w:val="Normal"/>
    <w:link w:val="FooterChar"/>
    <w:uiPriority w:val="99"/>
    <w:unhideWhenUsed w:val="1"/>
    <w:rsid w:val="00A13AF9"/>
    <w:pPr>
      <w:widowControl w:val="1"/>
      <w:tabs>
        <w:tab w:val="center" w:pos="4680"/>
        <w:tab w:val="right" w:pos="9360"/>
      </w:tabs>
    </w:pPr>
    <w:rPr>
      <w:rFonts w:ascii="Calibri" w:hAnsi="Calibri"/>
      <w:kern w:val="0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A13AF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3AF9"/>
    <w:pPr>
      <w:widowControl w:val="1"/>
    </w:pPr>
    <w:rPr>
      <w:rFonts w:ascii="Tahoma" w:cs="Tahoma" w:hAnsi="Tahoma"/>
      <w:kern w:val="0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3AF9"/>
    <w:rPr>
      <w:rFonts w:ascii="Tahoma" w:cs="Tahoma" w:hAnsi="Tahoma"/>
      <w:sz w:val="16"/>
      <w:szCs w:val="16"/>
    </w:rPr>
  </w:style>
  <w:style w:type="paragraph" w:styleId="EnvelopeAddress">
    <w:name w:val="envelope address"/>
    <w:basedOn w:val="Normal"/>
    <w:uiPriority w:val="99"/>
    <w:unhideWhenUsed w:val="1"/>
    <w:rsid w:val="004F4D34"/>
    <w:pPr>
      <w:framePr w:lines="0" w:w="5040" w:h="1980" w:hSpace="180" w:wrap="auto" w:hAnchor="page" w:vAnchor="page" w:x="1986" w:y="2836" w:hRule="exact"/>
      <w:widowControl w:val="1"/>
      <w:snapToGrid w:val="0"/>
    </w:pPr>
    <w:rPr>
      <w:kern w:val="0"/>
    </w:rPr>
  </w:style>
  <w:style w:type="paragraph" w:styleId="EnvelopeReturn">
    <w:name w:val="envelope return"/>
    <w:basedOn w:val="Normal"/>
    <w:uiPriority w:val="99"/>
    <w:unhideWhenUsed w:val="1"/>
    <w:rsid w:val="004F4D34"/>
    <w:pPr>
      <w:widowControl w:val="1"/>
    </w:pPr>
    <w:rPr>
      <w:rFonts w:ascii="Cambria" w:hAnsi="Cambria"/>
      <w:kern w:val="0"/>
      <w:sz w:val="22"/>
      <w:szCs w:val="22"/>
    </w:rPr>
  </w:style>
  <w:style w:type="table" w:styleId="TableGrid">
    <w:name w:val="Table Grid"/>
    <w:basedOn w:val="TableNormal"/>
    <w:rsid w:val="00825FD1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45A93"/>
    <w:pPr>
      <w:ind w:left="720"/>
      <w:contextualSpacing w:val="1"/>
    </w:pPr>
  </w:style>
  <w:style w:type="character" w:styleId="shorttext" w:customStyle="1">
    <w:name w:val="short_text"/>
    <w:basedOn w:val="DefaultParagraphFont"/>
    <w:rsid w:val="00B65D0E"/>
  </w:style>
  <w:style w:type="paragraph" w:styleId="1" w:customStyle="1">
    <w:name w:val="清單段落1"/>
    <w:basedOn w:val="Normal"/>
    <w:uiPriority w:val="99"/>
    <w:rsid w:val="00586500"/>
    <w:pPr>
      <w:widowControl w:val="1"/>
      <w:ind w:left="720"/>
      <w:contextualSpacing w:val="1"/>
      <w:jc w:val="both"/>
    </w:pPr>
    <w:rPr>
      <w:kern w:val="0"/>
      <w:szCs w:val="22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57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57C8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57C88"/>
    <w:rPr>
      <w:rFonts w:ascii="Times New Roman" w:hAnsi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57C8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57C88"/>
    <w:rPr>
      <w:rFonts w:ascii="Times New Roman" w:hAnsi="Times New Roman"/>
      <w:b w:val="1"/>
      <w:bCs w:val="1"/>
      <w:kern w:val="2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F22CCD"/>
    <w:rPr>
      <w:szCs w:val="20"/>
    </w:rPr>
  </w:style>
  <w:style w:type="character" w:styleId="DateChar" w:customStyle="1">
    <w:name w:val="Date Char"/>
    <w:basedOn w:val="DefaultParagraphFont"/>
    <w:link w:val="Date"/>
    <w:uiPriority w:val="99"/>
    <w:semiHidden w:val="1"/>
    <w:rsid w:val="00F22CCD"/>
    <w:rPr>
      <w:rFonts w:ascii="Times New Roman" w:hAnsi="Times New Roman"/>
      <w:kern w:val="2"/>
      <w:sz w:val="24"/>
    </w:rPr>
  </w:style>
  <w:style w:type="character" w:styleId="apple-style-span" w:customStyle="1">
    <w:name w:val="apple-style-span"/>
    <w:basedOn w:val="DefaultParagraphFont"/>
    <w:rsid w:val="002F4FBD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MPCgLjbg0SlkwPxbAwy9hiZLow==">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2020-09-07T04:23:00Z</dcterms:created>
  <dc:creator>Debbie Pang</dc:creator>
</cp:coreProperties>
</file>